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0"/>
        </w:numPr>
        <w:ind w:leftChars="0"/>
        <w:jc w:val="center"/>
        <w:rPr>
          <w:rFonts w:hint="eastAsia" w:ascii="黑体" w:hAnsi="黑体" w:eastAsia="黑体" w:cs="黑体"/>
          <w:color w:val="auto"/>
          <w:sz w:val="40"/>
          <w:szCs w:val="40"/>
        </w:rPr>
      </w:pPr>
      <w:bookmarkStart w:id="0" w:name="_Toc8631"/>
      <w:bookmarkStart w:id="1" w:name="_Toc23039"/>
      <w:r>
        <w:rPr>
          <w:rFonts w:hint="eastAsia" w:ascii="黑体" w:hAnsi="黑体" w:eastAsia="黑体" w:cs="黑体"/>
          <w:color w:val="auto"/>
          <w:sz w:val="40"/>
          <w:szCs w:val="40"/>
        </w:rPr>
        <w:t>会计师事务所从事H股企业审计业务申请表</w:t>
      </w:r>
      <w:bookmarkEnd w:id="0"/>
      <w:bookmarkEnd w:id="1"/>
    </w:p>
    <w:p>
      <w:pPr>
        <w:spacing w:line="287" w:lineRule="auto"/>
        <w:rPr>
          <w:rFonts w:ascii="Arial"/>
          <w:sz w:val="21"/>
        </w:rPr>
      </w:pPr>
    </w:p>
    <w:p>
      <w:pPr>
        <w:pStyle w:val="4"/>
        <w:spacing w:before="86" w:line="360" w:lineRule="auto"/>
        <w:ind w:left="15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7"/>
          <w:sz w:val="28"/>
          <w:szCs w:val="28"/>
        </w:rPr>
        <w:t>会计师事务所名称（盖章</w:t>
      </w:r>
      <w:r>
        <w:rPr>
          <w:rFonts w:hint="eastAsia" w:asciiTheme="minorEastAsia" w:hAnsiTheme="minorEastAsia" w:eastAsiaTheme="minorEastAsia" w:cstheme="minorEastAsia"/>
          <w:spacing w:val="9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pacing w:val="9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pacing w:val="9"/>
          <w:sz w:val="28"/>
          <w:szCs w:val="28"/>
          <w:lang w:val="en-US" w:eastAsia="zh-CN"/>
        </w:rPr>
        <w:t xml:space="preserve">容诚会计师事务所（特殊普通合伙） </w:t>
      </w:r>
      <w:r>
        <w:rPr>
          <w:rFonts w:hint="eastAsia" w:asciiTheme="minorEastAsia" w:hAnsiTheme="minorEastAsia" w:eastAsiaTheme="minorEastAsia" w:cstheme="minorEastAsia"/>
          <w:spacing w:val="7"/>
          <w:sz w:val="28"/>
          <w:szCs w:val="28"/>
        </w:rPr>
        <w:t>填报日期</w:t>
      </w:r>
      <w:r>
        <w:rPr>
          <w:rFonts w:hint="eastAsia" w:asciiTheme="minorEastAsia" w:hAnsiTheme="minorEastAsia" w:eastAsiaTheme="minorEastAsia" w:cstheme="minorEastAsia"/>
          <w:spacing w:val="7"/>
          <w:sz w:val="28"/>
          <w:szCs w:val="28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spacing w:val="2"/>
          <w:sz w:val="28"/>
          <w:szCs w:val="28"/>
          <w:lang w:val="en-US" w:eastAsia="zh-CN"/>
        </w:rPr>
        <w:t>2025</w:t>
      </w:r>
      <w:r>
        <w:rPr>
          <w:rFonts w:hint="eastAsia" w:asciiTheme="minorEastAsia" w:hAnsiTheme="minorEastAsia" w:eastAsiaTheme="minorEastAsia" w:cstheme="minorEastAsia"/>
          <w:spacing w:val="7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spacing w:val="7"/>
          <w:sz w:val="28"/>
          <w:szCs w:val="28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pacing w:val="7"/>
          <w:sz w:val="28"/>
          <w:szCs w:val="28"/>
        </w:rPr>
        <w:t>月</w:t>
      </w:r>
      <w:r>
        <w:rPr>
          <w:rFonts w:hint="eastAsia" w:asciiTheme="minorEastAsia" w:hAnsiTheme="minorEastAsia" w:eastAsiaTheme="minorEastAsia" w:cstheme="minorEastAsia"/>
          <w:spacing w:val="7"/>
          <w:sz w:val="28"/>
          <w:szCs w:val="28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pacing w:val="7"/>
          <w:sz w:val="28"/>
          <w:szCs w:val="28"/>
        </w:rPr>
        <w:t>日</w:t>
      </w:r>
    </w:p>
    <w:tbl>
      <w:tblPr>
        <w:tblStyle w:val="9"/>
        <w:tblW w:w="5271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14"/>
        <w:gridCol w:w="706"/>
        <w:gridCol w:w="1334"/>
        <w:gridCol w:w="1678"/>
        <w:gridCol w:w="711"/>
        <w:gridCol w:w="941"/>
        <w:gridCol w:w="192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  <w:jc w:val="center"/>
        </w:trPr>
        <w:tc>
          <w:tcPr>
            <w:tcW w:w="103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8"/>
                <w:szCs w:val="28"/>
              </w:rPr>
              <w:t>成立时间</w:t>
            </w:r>
          </w:p>
        </w:tc>
        <w:tc>
          <w:tcPr>
            <w:tcW w:w="110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2013-10-25</w:t>
            </w:r>
          </w:p>
        </w:tc>
        <w:tc>
          <w:tcPr>
            <w:tcW w:w="90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1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8"/>
                <w:szCs w:val="28"/>
              </w:rPr>
              <w:t>批准设立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8"/>
                <w:szCs w:val="28"/>
              </w:rPr>
              <w:t>文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号</w:t>
            </w:r>
          </w:p>
        </w:tc>
        <w:tc>
          <w:tcPr>
            <w:tcW w:w="1943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京财会许可[2013]0067号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103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8"/>
                <w:szCs w:val="28"/>
              </w:rPr>
              <w:t>会计师事务所执业证书编号</w:t>
            </w:r>
          </w:p>
        </w:tc>
        <w:tc>
          <w:tcPr>
            <w:tcW w:w="110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11010032</w:t>
            </w:r>
          </w:p>
        </w:tc>
        <w:tc>
          <w:tcPr>
            <w:tcW w:w="90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8"/>
                <w:szCs w:val="28"/>
              </w:rPr>
              <w:t>首席合伙人</w:t>
            </w:r>
          </w:p>
        </w:tc>
        <w:tc>
          <w:tcPr>
            <w:tcW w:w="1943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刘维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03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8"/>
                <w:szCs w:val="28"/>
              </w:rPr>
              <w:t>联系电话</w:t>
            </w:r>
          </w:p>
        </w:tc>
        <w:tc>
          <w:tcPr>
            <w:tcW w:w="110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18610102011</w:t>
            </w:r>
          </w:p>
        </w:tc>
        <w:tc>
          <w:tcPr>
            <w:tcW w:w="90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8"/>
                <w:szCs w:val="28"/>
              </w:rPr>
              <w:t>传真</w:t>
            </w:r>
          </w:p>
        </w:tc>
        <w:tc>
          <w:tcPr>
            <w:tcW w:w="1943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010-66001392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103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8"/>
                <w:szCs w:val="28"/>
              </w:rPr>
              <w:t>电子邮箱</w:t>
            </w:r>
          </w:p>
        </w:tc>
        <w:tc>
          <w:tcPr>
            <w:tcW w:w="3960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jt@rccpa.com.cn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atLeast"/>
          <w:jc w:val="center"/>
        </w:trPr>
        <w:tc>
          <w:tcPr>
            <w:tcW w:w="103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8"/>
                <w:szCs w:val="28"/>
              </w:rPr>
              <w:t>通讯地址</w:t>
            </w:r>
          </w:p>
        </w:tc>
        <w:tc>
          <w:tcPr>
            <w:tcW w:w="2016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北京市西城区阜成门外大街22号1幢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外经贸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大厦1001-1至1001-26</w:t>
            </w:r>
          </w:p>
        </w:tc>
        <w:tc>
          <w:tcPr>
            <w:tcW w:w="897" w:type="pct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8"/>
                <w:szCs w:val="28"/>
              </w:rPr>
              <w:t>邮政编码</w:t>
            </w:r>
          </w:p>
        </w:tc>
        <w:tc>
          <w:tcPr>
            <w:tcW w:w="104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100037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  <w:jc w:val="center"/>
        </w:trPr>
        <w:tc>
          <w:tcPr>
            <w:tcW w:w="103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8"/>
                <w:szCs w:val="28"/>
              </w:rPr>
              <w:t>会计师事务所员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</w:rPr>
              <w:t>工总数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</w:rPr>
              <w:t>（含分所）</w:t>
            </w:r>
          </w:p>
        </w:tc>
        <w:tc>
          <w:tcPr>
            <w:tcW w:w="38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5,674人</w:t>
            </w:r>
          </w:p>
        </w:tc>
        <w:tc>
          <w:tcPr>
            <w:tcW w:w="3577" w:type="pct"/>
            <w:gridSpan w:val="5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</w:rPr>
              <w:t>其中</w:t>
            </w:r>
            <w:r>
              <w:rPr>
                <w:rFonts w:hint="eastAsia" w:asciiTheme="minorEastAsia" w:hAnsiTheme="minorEastAsia" w:eastAsiaTheme="minorEastAsia" w:cstheme="minorEastAsia"/>
                <w:spacing w:val="-21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</w:rPr>
              <w:t>注册会计师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8"/>
                <w:szCs w:val="28"/>
                <w:lang w:val="en-US" w:eastAsia="zh-CN"/>
              </w:rPr>
              <w:t>1,520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  <w:lang w:eastAsia="zh-CN"/>
              </w:rPr>
              <w:t>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通过考试取得注册会计师证书的注册会计师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1,517人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  <w:jc w:val="center"/>
        </w:trPr>
        <w:tc>
          <w:tcPr>
            <w:tcW w:w="103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4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8"/>
                <w:szCs w:val="28"/>
              </w:rPr>
              <w:t>2024年度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2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8"/>
                <w:szCs w:val="28"/>
              </w:rPr>
              <w:t>收入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8"/>
                <w:szCs w:val="28"/>
              </w:rPr>
              <w:t>（含分所）</w:t>
            </w:r>
          </w:p>
        </w:tc>
        <w:tc>
          <w:tcPr>
            <w:tcW w:w="1107" w:type="pct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  <w:lang w:val="en-US" w:eastAsia="zh-CN"/>
              </w:rPr>
              <w:t>6,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  <w:lang w:val="en-US" w:eastAsia="zh-CN"/>
              </w:rPr>
              <w:t>86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  <w:lang w:val="en-US" w:eastAsia="zh-CN"/>
              </w:rPr>
              <w:t>95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</w:rPr>
              <w:t>万元</w:t>
            </w:r>
          </w:p>
        </w:tc>
        <w:tc>
          <w:tcPr>
            <w:tcW w:w="1297" w:type="pct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3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28"/>
                <w:szCs w:val="28"/>
              </w:rPr>
              <w:t>2024年度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1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28"/>
                <w:szCs w:val="28"/>
              </w:rPr>
              <w:t>审计业务收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8"/>
                <w:szCs w:val="28"/>
              </w:rPr>
              <w:t>入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8"/>
                <w:szCs w:val="28"/>
              </w:rPr>
              <w:t>（含分所）</w:t>
            </w:r>
          </w:p>
        </w:tc>
        <w:tc>
          <w:tcPr>
            <w:tcW w:w="1555" w:type="pct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</w:rPr>
              <w:t>234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</w:rPr>
              <w:t>862.94万元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 w:hRule="atLeast"/>
          <w:jc w:val="center"/>
        </w:trPr>
        <w:tc>
          <w:tcPr>
            <w:tcW w:w="103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8"/>
                <w:szCs w:val="28"/>
              </w:rPr>
              <w:t>2024年度证券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8"/>
                <w:szCs w:val="28"/>
              </w:rPr>
              <w:t>服务业务收入</w:t>
            </w:r>
            <w:r>
              <w:rPr>
                <w:rFonts w:hint="eastAsia" w:asciiTheme="minorEastAsia" w:hAnsiTheme="minorEastAsia" w:eastAsiaTheme="minorEastAsia" w:cstheme="minorEastAsia"/>
                <w:spacing w:val="18"/>
                <w:sz w:val="28"/>
                <w:szCs w:val="28"/>
              </w:rPr>
              <w:t>（含分所）</w:t>
            </w:r>
          </w:p>
        </w:tc>
        <w:tc>
          <w:tcPr>
            <w:tcW w:w="1107" w:type="pct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</w:rPr>
              <w:t>123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</w:rPr>
              <w:t>764.58万元</w:t>
            </w:r>
          </w:p>
        </w:tc>
        <w:tc>
          <w:tcPr>
            <w:tcW w:w="1297" w:type="pct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3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28"/>
                <w:szCs w:val="28"/>
              </w:rPr>
              <w:t>2024年度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28"/>
                <w:szCs w:val="28"/>
              </w:rPr>
              <w:t>上市公司审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计客户数量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家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5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518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3056" w:type="pct"/>
            <w:gridSpan w:val="4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8"/>
                <w:szCs w:val="28"/>
              </w:rPr>
              <w:t>是否从事或参与过香港资本市场审计业务</w:t>
            </w:r>
          </w:p>
        </w:tc>
        <w:tc>
          <w:tcPr>
            <w:tcW w:w="1943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056" w:type="pct"/>
            <w:gridSpan w:val="4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8"/>
                <w:szCs w:val="28"/>
              </w:rPr>
              <w:t>在香港有无成员所或同属某一国际会计网络的成员所</w:t>
            </w:r>
          </w:p>
        </w:tc>
        <w:tc>
          <w:tcPr>
            <w:tcW w:w="1943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有。容诚（香港）会计师事务所有限公司系容诚的成员所；容诚与香港罗申美（RSM Hong Kong）同属RSM国际会计网络的正式成员所。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38"/>
                <w:sz w:val="28"/>
                <w:szCs w:val="2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</w:rPr>
              <w:t>所</w:t>
            </w:r>
            <w:r>
              <w:rPr>
                <w:rFonts w:hint="eastAsia" w:asciiTheme="minorEastAsia" w:hAnsiTheme="minorEastAsia" w:eastAsiaTheme="minorEastAsia" w:cstheme="minorEastAsia"/>
                <w:spacing w:val="42"/>
                <w:w w:val="101"/>
                <w:sz w:val="28"/>
                <w:szCs w:val="2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</w:rPr>
              <w:t>名</w:t>
            </w:r>
            <w:r>
              <w:rPr>
                <w:rFonts w:hint="eastAsia" w:asciiTheme="minorEastAsia" w:hAnsiTheme="minorEastAsia" w:eastAsiaTheme="minorEastAsia" w:cstheme="minorEastAsia"/>
                <w:spacing w:val="39"/>
                <w:sz w:val="28"/>
                <w:szCs w:val="2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</w:rPr>
              <w:t>称</w:t>
            </w:r>
          </w:p>
        </w:tc>
        <w:tc>
          <w:tcPr>
            <w:tcW w:w="723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8"/>
                <w:szCs w:val="28"/>
              </w:rPr>
              <w:t>负责人</w:t>
            </w:r>
          </w:p>
        </w:tc>
        <w:tc>
          <w:tcPr>
            <w:tcW w:w="90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2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8"/>
                <w:szCs w:val="28"/>
              </w:rPr>
              <w:t>注册会计师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8"/>
                <w:szCs w:val="28"/>
              </w:rPr>
              <w:t>人数</w:t>
            </w:r>
          </w:p>
        </w:tc>
        <w:tc>
          <w:tcPr>
            <w:tcW w:w="897" w:type="pct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8"/>
                <w:szCs w:val="28"/>
              </w:rPr>
              <w:t>通过考试的注册会计师人数</w:t>
            </w:r>
          </w:p>
        </w:tc>
        <w:tc>
          <w:tcPr>
            <w:tcW w:w="1046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8"/>
                <w:szCs w:val="28"/>
              </w:rPr>
              <w:t>2024年度审计业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务收入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（万元）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北京总所</w:t>
            </w:r>
          </w:p>
        </w:tc>
        <w:tc>
          <w:tcPr>
            <w:tcW w:w="7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刘  维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肖厚发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156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156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30,401.19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安徽分所</w:t>
            </w:r>
          </w:p>
        </w:tc>
        <w:tc>
          <w:tcPr>
            <w:tcW w:w="7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李友菊</w:t>
            </w:r>
          </w:p>
        </w:tc>
        <w:tc>
          <w:tcPr>
            <w:tcW w:w="167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322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322</w:t>
            </w:r>
          </w:p>
        </w:tc>
        <w:tc>
          <w:tcPr>
            <w:tcW w:w="1928" w:type="dxa"/>
            <w:shd w:val="clear" w:color="auto" w:fill="auto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49,364.34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辽宁分所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吴  宇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64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64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5,682.79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上海分所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邓传洲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156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156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26,678.53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山东分所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吴  强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29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28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5,332.29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浙江分所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濮文斌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104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104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17,835.04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四川分所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王  殷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36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36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6,163.15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  <w:lang w:val="en-US" w:eastAsia="zh-CN"/>
              </w:rPr>
              <w:t>苏州分所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张全心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81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81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11,878.64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深圳分所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林万强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214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214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32,111.10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芜湖分所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朱宗瑞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19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19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2,411.02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无锡分所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潘  坤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13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13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2,559.02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广西分所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葛兴葳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19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18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1,097.21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厦门分所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熊建益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171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170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23,871.85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  <w:lang w:val="en-US" w:eastAsia="zh-CN"/>
              </w:rPr>
              <w:t>福州分所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邱小娇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16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16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2,035.39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  <w:lang w:val="en-US" w:eastAsia="zh-CN"/>
              </w:rPr>
              <w:t>南京分所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涂振连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34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34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6,767.83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广州分所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胡素萍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19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19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3,102.92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海南分所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黄泽斌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18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18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4,932.23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横琴分所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潘新华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11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11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1,566.35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武汉分所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刘华忠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23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23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1,072.05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西安分所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黄亚琼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0（新设立）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雄安分所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孟红兵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0（新设立）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北京自贸试验区分所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肖厚发</w:t>
            </w: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  <w:tc>
          <w:tcPr>
            <w:tcW w:w="1928" w:type="dxa"/>
            <w:vAlign w:val="center"/>
          </w:tcPr>
          <w:p>
            <w:pPr>
              <w:spacing w:after="0" w:line="240" w:lineRule="auto"/>
              <w:jc w:val="righ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0（新设立）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8"/>
                <w:szCs w:val="28"/>
              </w:rPr>
              <w:t>合计</w:t>
            </w:r>
          </w:p>
        </w:tc>
        <w:tc>
          <w:tcPr>
            <w:tcW w:w="7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1,520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1,517</w:t>
            </w:r>
          </w:p>
        </w:tc>
        <w:tc>
          <w:tcPr>
            <w:tcW w:w="1928" w:type="dxa"/>
            <w:shd w:val="clear" w:color="auto" w:fill="auto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8"/>
                <w:szCs w:val="28"/>
                <w:lang w:eastAsia="en-US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8"/>
                <w:szCs w:val="28"/>
              </w:rPr>
              <w:t>34,862.94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1" w:hRule="atLeast"/>
          <w:jc w:val="center"/>
        </w:trPr>
        <w:tc>
          <w:tcPr>
            <w:tcW w:w="5000" w:type="pct"/>
            <w:gridSpan w:val="7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56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spacing w:val="1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我所申请加入会计师事务所从事 H 股企业审计业务名单，并保证本申请表所填报内</w:t>
            </w:r>
            <w:bookmarkStart w:id="2" w:name="_GoBack"/>
            <w:bookmarkEnd w:id="2"/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容及所附申请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8"/>
                <w:szCs w:val="28"/>
              </w:rPr>
              <w:t>材料真实。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firstLine="2820" w:firstLineChars="1000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8"/>
                <w:szCs w:val="28"/>
              </w:rPr>
              <w:t>首席合伙人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</w:rPr>
              <w:t>（签名并盖章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8"/>
                <w:szCs w:val="28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8"/>
                <w:szCs w:val="28"/>
                <w:lang w:eastAsia="zh-CN"/>
              </w:rPr>
              <w:t>：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3080" w:firstLineChars="1100"/>
              <w:textAlignment w:val="baseline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会计师事务所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8"/>
                <w:szCs w:val="28"/>
              </w:rPr>
              <w:t>盖章）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  <w:lang w:val="en-US" w:eastAsia="zh-CN"/>
              </w:rPr>
              <w:t xml:space="preserve">                          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  <w:lang w:val="en-US" w:eastAsia="zh-CN"/>
              </w:rPr>
              <w:t xml:space="preserve">  2025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</w:rPr>
              <w:t>日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 w:firstLineChars="0"/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spacing w:val="-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注册会计师人数应当与财政部注册会计师行业统一监管平台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和中国证监会政务服务平台会计师事务所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备案系统中注册会计师人数保持一致。提交申请后，人员情况有变动的，应当及时向委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员会报告。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76" w:firstLineChars="200"/>
        <w:rPr>
          <w:rFonts w:hint="default" w:asciiTheme="minorEastAsia" w:hAnsiTheme="minorEastAsia" w:eastAsiaTheme="minorEastAsia" w:cstheme="minorEastAsia"/>
          <w:spacing w:val="-1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val="en-US" w:eastAsia="zh-CN"/>
        </w:rPr>
        <w:t>2024年度收入（含分所）为2024年度会计师事务所增值税纳税申报表收入。</w:t>
      </w:r>
    </w:p>
    <w:sectPr>
      <w:footerReference r:id="rId5" w:type="default"/>
      <w:pgSz w:w="11906" w:h="16839"/>
      <w:pgMar w:top="1431" w:right="1587" w:bottom="1174" w:left="1587" w:header="0" w:footer="891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Georgia">
    <w:altName w:val="Noto Sans Syriac Eastern"/>
    <w:panose1 w:val="02040502050405020303"/>
    <w:charset w:val="00"/>
    <w:family w:val="roman"/>
    <w:pitch w:val="default"/>
    <w:sig w:usb0="00000000" w:usb1="00000000" w:usb2="00000000" w:usb3="00000000" w:csb0="2000009F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BYAAABkcnMvUEsBAhQAFAAA&#10;AAgAh07iQLNJWO7QAAAABQEAAA8AAAAAAAAAAQAgAAAAOAAAAGRycy9kb3ducmV2LnhtbFBLAQIU&#10;ABQAAAAIAIdO4kAfuQZdyQIAAOwFAAAOAAAAAAAAAAEAIAAAADUBAABkcnMvZTJvRG9jLnhtbFBL&#10;BQYAAAAABgAGAFkBAABw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FE341F"/>
    <w:multiLevelType w:val="singleLevel"/>
    <w:tmpl w:val="FEFE341F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3CFF4618"/>
    <w:multiLevelType w:val="multilevel"/>
    <w:tmpl w:val="3CFF461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lvlText w:val="2.%2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>
    <w:nsid w:val="4D72650C"/>
    <w:multiLevelType w:val="multilevel"/>
    <w:tmpl w:val="4D72650C"/>
    <w:lvl w:ilvl="0" w:tentative="0">
      <w:start w:val="1"/>
      <w:numFmt w:val="decimal"/>
      <w:pStyle w:val="3"/>
      <w:lvlText w:val="1.1.%1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true"/>
  <w:bordersDoNotSurroundHeader w:val="false"/>
  <w:bordersDoNotSurroundFooter w:val="false"/>
  <w:documentProtection w:enforcement="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0523EB0"/>
    <w:rsid w:val="010F1DA1"/>
    <w:rsid w:val="03084CFA"/>
    <w:rsid w:val="04974587"/>
    <w:rsid w:val="04FE5AF9"/>
    <w:rsid w:val="05AC4062"/>
    <w:rsid w:val="06B80436"/>
    <w:rsid w:val="07E850FA"/>
    <w:rsid w:val="09076873"/>
    <w:rsid w:val="099278CE"/>
    <w:rsid w:val="0AB161BD"/>
    <w:rsid w:val="0EFE57C5"/>
    <w:rsid w:val="0F851480"/>
    <w:rsid w:val="101A606C"/>
    <w:rsid w:val="10A46FC0"/>
    <w:rsid w:val="13F217DA"/>
    <w:rsid w:val="143771ED"/>
    <w:rsid w:val="14D964F6"/>
    <w:rsid w:val="15B43103"/>
    <w:rsid w:val="16631F34"/>
    <w:rsid w:val="16A6714E"/>
    <w:rsid w:val="177E3384"/>
    <w:rsid w:val="17B80644"/>
    <w:rsid w:val="194E2426"/>
    <w:rsid w:val="1C4C3A51"/>
    <w:rsid w:val="1DC26B60"/>
    <w:rsid w:val="1DD64A17"/>
    <w:rsid w:val="1F0108A6"/>
    <w:rsid w:val="215F1759"/>
    <w:rsid w:val="21C44D90"/>
    <w:rsid w:val="21D30B38"/>
    <w:rsid w:val="228850B7"/>
    <w:rsid w:val="22BD2FB3"/>
    <w:rsid w:val="233D1985"/>
    <w:rsid w:val="25800886"/>
    <w:rsid w:val="25EF3DCB"/>
    <w:rsid w:val="25FB461F"/>
    <w:rsid w:val="268D08C3"/>
    <w:rsid w:val="28796DFC"/>
    <w:rsid w:val="297F5D39"/>
    <w:rsid w:val="2BCE6231"/>
    <w:rsid w:val="2C4B162F"/>
    <w:rsid w:val="30245799"/>
    <w:rsid w:val="32B232CC"/>
    <w:rsid w:val="34390907"/>
    <w:rsid w:val="350A22EE"/>
    <w:rsid w:val="36950051"/>
    <w:rsid w:val="36E05914"/>
    <w:rsid w:val="398443D3"/>
    <w:rsid w:val="3A30173D"/>
    <w:rsid w:val="3E632ED5"/>
    <w:rsid w:val="3F8F7432"/>
    <w:rsid w:val="3FAF374E"/>
    <w:rsid w:val="3FB46C30"/>
    <w:rsid w:val="40707708"/>
    <w:rsid w:val="40E8454F"/>
    <w:rsid w:val="40F57964"/>
    <w:rsid w:val="424B1F31"/>
    <w:rsid w:val="435C5E1E"/>
    <w:rsid w:val="453A72B0"/>
    <w:rsid w:val="4577303D"/>
    <w:rsid w:val="45822B1C"/>
    <w:rsid w:val="467B6B5D"/>
    <w:rsid w:val="47877AA7"/>
    <w:rsid w:val="47905F8C"/>
    <w:rsid w:val="480B6604"/>
    <w:rsid w:val="48517B76"/>
    <w:rsid w:val="48C20A74"/>
    <w:rsid w:val="48C5197F"/>
    <w:rsid w:val="49F650F4"/>
    <w:rsid w:val="4A6A4F1F"/>
    <w:rsid w:val="4ACF7478"/>
    <w:rsid w:val="4D4142D5"/>
    <w:rsid w:val="4DB13619"/>
    <w:rsid w:val="4E720529"/>
    <w:rsid w:val="51E732F9"/>
    <w:rsid w:val="56004989"/>
    <w:rsid w:val="57EC1669"/>
    <w:rsid w:val="57EE9302"/>
    <w:rsid w:val="59554FEC"/>
    <w:rsid w:val="5D6B74D4"/>
    <w:rsid w:val="5DBC3340"/>
    <w:rsid w:val="5E2233CE"/>
    <w:rsid w:val="5E4A70E9"/>
    <w:rsid w:val="5F93EE0B"/>
    <w:rsid w:val="5FD42500"/>
    <w:rsid w:val="5FFE71CD"/>
    <w:rsid w:val="6109503A"/>
    <w:rsid w:val="626E3AB3"/>
    <w:rsid w:val="64D227E6"/>
    <w:rsid w:val="6592268F"/>
    <w:rsid w:val="6B8D6867"/>
    <w:rsid w:val="6C30758E"/>
    <w:rsid w:val="6E015ABC"/>
    <w:rsid w:val="6E080427"/>
    <w:rsid w:val="6F6D0E8A"/>
    <w:rsid w:val="6F914B78"/>
    <w:rsid w:val="71BB03D8"/>
    <w:rsid w:val="73FA5B38"/>
    <w:rsid w:val="75005FBA"/>
    <w:rsid w:val="75330480"/>
    <w:rsid w:val="75D752AF"/>
    <w:rsid w:val="77F739E6"/>
    <w:rsid w:val="784F737E"/>
    <w:rsid w:val="7D06483F"/>
    <w:rsid w:val="7D3B9484"/>
    <w:rsid w:val="7FBC2E67"/>
    <w:rsid w:val="DEFF09BD"/>
    <w:rsid w:val="FF3FC0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3"/>
    <w:next w:val="1"/>
    <w:unhideWhenUsed/>
    <w:qFormat/>
    <w:uiPriority w:val="9"/>
    <w:pPr>
      <w:numPr>
        <w:ilvl w:val="1"/>
        <w:numId w:val="1"/>
      </w:numPr>
      <w:spacing w:line="240" w:lineRule="auto"/>
      <w:outlineLvl w:val="1"/>
    </w:pPr>
    <w:rPr>
      <w:rFonts w:ascii="Georgia" w:hAnsi="Georgia" w:eastAsia="宋体"/>
      <w:sz w:val="48"/>
      <w:szCs w:val="48"/>
    </w:rPr>
  </w:style>
  <w:style w:type="paragraph" w:styleId="3">
    <w:name w:val="heading 3"/>
    <w:basedOn w:val="1"/>
    <w:next w:val="1"/>
    <w:unhideWhenUsed/>
    <w:qFormat/>
    <w:uiPriority w:val="9"/>
    <w:pPr>
      <w:numPr>
        <w:ilvl w:val="0"/>
        <w:numId w:val="2"/>
      </w:numPr>
      <w:ind w:left="567" w:hanging="567"/>
      <w:outlineLvl w:val="2"/>
    </w:pPr>
    <w:rPr>
      <w:color w:val="4F81BD" w:themeColor="accent1"/>
      <w:sz w:val="40"/>
      <w:szCs w:val="32"/>
      <w14:textFill>
        <w14:solidFill>
          <w14:schemeClr w14:val="accent1"/>
        </w14:solidFill>
      </w14:textFill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微软雅黑" w:hAnsi="微软雅黑" w:eastAsia="微软雅黑" w:cs="微软雅黑"/>
      <w:sz w:val="18"/>
      <w:szCs w:val="18"/>
      <w:lang w:val="en-US" w:eastAsia="en-US" w:bidi="ar-SA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微软雅黑" w:hAnsi="微软雅黑" w:eastAsia="微软雅黑" w:cs="微软雅黑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808</Words>
  <Characters>1168</Characters>
  <TotalTime>14</TotalTime>
  <ScaleCrop>false</ScaleCrop>
  <LinksUpToDate>false</LinksUpToDate>
  <CharactersWithSpaces>1341</CharactersWithSpaces>
  <Application>WPS Office_11.8.2.10422_F1E327BC-269C-435d-A152-05C5408002CA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2025-11-23T01:20:00Z</dcterms:created>
  <dc:creator>Administrator</dc:creator>
  <cp:lastModifiedBy>Admin</cp:lastModifiedBy>
  <cp:lastPrinted>2025-12-25T17:59:09Z</cp:lastPrinted>
  <dcterms:modified xsi:type="dcterms:W3CDTF">2025-12-25T17:59:11Z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2025-11-24T11:07:31Z</vt:filetime>
  </property>
  <property fmtid="{D5CDD505-2E9C-101B-9397-08002B2CF9AE}" pid="4" name="KSOTemplateDocerSaveRecord">
    <vt:lpwstr>eyJoZGlkIjoiMjJlMTFlNjkzY2I5Y2MwNmFkZjU1ZTdiNGVlMzAxNWQiLCJ1c2VySWQiOiIzMDU4NjE4MjgifQ==</vt:lpwstr>
  </property>
  <property fmtid="{D5CDD505-2E9C-101B-9397-08002B2CF9AE}" pid="5" name="KSOProductBuildVer">
    <vt:lpwstr>2052-11.8.2.10422</vt:lpwstr>
  </property>
  <property fmtid="{D5CDD505-2E9C-101B-9397-08002B2CF9AE}" pid="6" name="ICV">
    <vt:lpwstr>7A6804DD31D54DFF9F31474ACEAF11FA_13</vt:lpwstr>
  </property>
</Properties>
</file>